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5A" w:rsidRPr="00BB709A" w:rsidRDefault="0024595A" w:rsidP="0024595A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  <w:r w:rsidRPr="00AB526B">
        <w:rPr>
          <w:rFonts w:ascii="Calibri" w:hAnsi="Calibri"/>
          <w:b/>
          <w:iCs/>
          <w:lang w:eastAsia="en-US"/>
        </w:rPr>
        <w:t xml:space="preserve">Załącznik </w:t>
      </w:r>
      <w:r>
        <w:rPr>
          <w:rFonts w:ascii="Calibri" w:hAnsi="Calibri"/>
          <w:b/>
          <w:iCs/>
          <w:lang w:eastAsia="en-US"/>
        </w:rPr>
        <w:t>nr 7</w:t>
      </w:r>
      <w:r w:rsidRPr="00AB526B">
        <w:rPr>
          <w:rFonts w:ascii="Calibri" w:hAnsi="Calibri"/>
          <w:b/>
          <w:iCs/>
          <w:lang w:eastAsia="en-US"/>
        </w:rPr>
        <w:t xml:space="preserve"> </w:t>
      </w:r>
      <w:r w:rsidRPr="00BB709A">
        <w:rPr>
          <w:rFonts w:ascii="Calibri" w:hAnsi="Calibri"/>
          <w:b/>
          <w:iCs/>
          <w:color w:val="000000" w:themeColor="text1"/>
          <w:lang w:eastAsia="en-US"/>
        </w:rPr>
        <w:t>do SIWZ / załącznik nr 1 do umowy</w:t>
      </w:r>
    </w:p>
    <w:p w:rsidR="002B1643" w:rsidRPr="00BB709A" w:rsidRDefault="002B1643" w:rsidP="002B1643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>OPIS PRZEDMIOTU ZAMÓWIENIA</w:t>
      </w:r>
    </w:p>
    <w:p w:rsidR="00E1286B" w:rsidRPr="00BB709A" w:rsidRDefault="00E1286B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</w:p>
    <w:p w:rsidR="002B1643" w:rsidRPr="00AB526B" w:rsidRDefault="002B1643" w:rsidP="002B1643">
      <w:pPr>
        <w:spacing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Przedmiotem zamówienia j</w:t>
      </w:r>
      <w:r w:rsidR="003D4329">
        <w:rPr>
          <w:rFonts w:ascii="Calibri" w:hAnsi="Calibri"/>
        </w:rPr>
        <w:t>est zaprojektowanie i zagospodarowanie terenu przy siedzibie Zespołu Parków Krajobrazowych Pojezierza Iławskiego i Wzgórz Dylewskich wraz z doposażeniem ogrodu dydaktycznego.</w:t>
      </w:r>
      <w:r w:rsidR="0009252C">
        <w:rPr>
          <w:rFonts w:ascii="Calibri" w:hAnsi="Calibri"/>
        </w:rPr>
        <w:t xml:space="preserve"> </w:t>
      </w:r>
    </w:p>
    <w:p w:rsidR="002B1643" w:rsidRDefault="002B1643" w:rsidP="002B1643">
      <w:pPr>
        <w:spacing w:line="276" w:lineRule="auto"/>
        <w:jc w:val="both"/>
        <w:rPr>
          <w:rFonts w:ascii="Calibri" w:hAnsi="Calibri"/>
        </w:rPr>
      </w:pPr>
    </w:p>
    <w:p w:rsidR="002B1643" w:rsidRPr="00AB526B" w:rsidRDefault="002B1643" w:rsidP="002B1643">
      <w:pPr>
        <w:spacing w:line="276" w:lineRule="auto"/>
        <w:jc w:val="both"/>
        <w:rPr>
          <w:rFonts w:ascii="Calibri" w:hAnsi="Calibri"/>
          <w:color w:val="FF0000"/>
        </w:rPr>
      </w:pPr>
      <w:r w:rsidRPr="00AB526B">
        <w:rPr>
          <w:rFonts w:ascii="Calibri" w:hAnsi="Calibri"/>
        </w:rPr>
        <w:t xml:space="preserve">Zamawiający dysponuje </w:t>
      </w:r>
      <w:r w:rsidR="003D4329">
        <w:rPr>
          <w:rFonts w:ascii="Calibri" w:hAnsi="Calibri"/>
        </w:rPr>
        <w:t xml:space="preserve"> dokumentem „Koncepcja modernizacji i doposażenia ogrodu dydaktycznego Zespołu Parków Krajobrazowych Pojezierza Iławskiego i Wzgórz Dylewskich w Jerzwałdzie”. </w:t>
      </w:r>
      <w:r w:rsidRPr="00AB526B">
        <w:rPr>
          <w:rFonts w:ascii="Calibri" w:hAnsi="Calibri"/>
        </w:rPr>
        <w:t>Dokument ten zawiera</w:t>
      </w:r>
      <w:r w:rsidRPr="00AB526B">
        <w:rPr>
          <w:rFonts w:ascii="Calibri" w:hAnsi="Calibri"/>
          <w:b/>
        </w:rPr>
        <w:t xml:space="preserve"> </w:t>
      </w:r>
      <w:r w:rsidRPr="00AB526B">
        <w:rPr>
          <w:rFonts w:ascii="Calibri" w:hAnsi="Calibri"/>
        </w:rPr>
        <w:t xml:space="preserve">szczegółowe założenia </w:t>
      </w:r>
      <w:r w:rsidR="00D833EB">
        <w:rPr>
          <w:rFonts w:ascii="Calibri" w:hAnsi="Calibri"/>
        </w:rPr>
        <w:t xml:space="preserve">merytoryczne oraz przedstawia </w:t>
      </w:r>
      <w:r w:rsidRPr="00AB526B">
        <w:rPr>
          <w:rFonts w:ascii="Calibri" w:hAnsi="Calibri"/>
        </w:rPr>
        <w:t xml:space="preserve"> </w:t>
      </w:r>
      <w:r w:rsidR="00D833EB">
        <w:rPr>
          <w:rFonts w:ascii="Calibri" w:hAnsi="Calibri"/>
        </w:rPr>
        <w:t>poszczególne</w:t>
      </w:r>
      <w:r w:rsidRPr="00AB526B">
        <w:rPr>
          <w:rFonts w:ascii="Calibri" w:hAnsi="Calibri"/>
        </w:rPr>
        <w:t xml:space="preserve"> siedlisk</w:t>
      </w:r>
      <w:r w:rsidR="00D833EB">
        <w:rPr>
          <w:rFonts w:ascii="Calibri" w:hAnsi="Calibri"/>
        </w:rPr>
        <w:t>a</w:t>
      </w:r>
      <w:r w:rsidRPr="00AB526B">
        <w:rPr>
          <w:rFonts w:ascii="Calibri" w:hAnsi="Calibri"/>
        </w:rPr>
        <w:t>, gatunk</w:t>
      </w:r>
      <w:r w:rsidR="00D833EB">
        <w:rPr>
          <w:rFonts w:ascii="Calibri" w:hAnsi="Calibri"/>
        </w:rPr>
        <w:t>i</w:t>
      </w:r>
      <w:r w:rsidRPr="00AB526B">
        <w:rPr>
          <w:rFonts w:ascii="Calibri" w:hAnsi="Calibri"/>
        </w:rPr>
        <w:t xml:space="preserve"> roślin</w:t>
      </w:r>
      <w:r w:rsidR="003D4329">
        <w:rPr>
          <w:rFonts w:ascii="Calibri" w:hAnsi="Calibri"/>
        </w:rPr>
        <w:t xml:space="preserve">, plan ogrodu. </w:t>
      </w:r>
      <w:r w:rsidR="00D833EB">
        <w:rPr>
          <w:rFonts w:ascii="Calibri" w:hAnsi="Calibri"/>
        </w:rPr>
        <w:t>Opisuje również proponowane urządzenia dydaktyczne, tablice edukacyjne, które należy umieścić w ogrodzie dydaktycznym. Koncepcja stanowi załącznik nr 1 do niniejszego OPZ.</w:t>
      </w:r>
    </w:p>
    <w:p w:rsidR="002B1643" w:rsidRPr="006E6DBE" w:rsidRDefault="002B1643" w:rsidP="002B1643">
      <w:pPr>
        <w:jc w:val="both"/>
        <w:rPr>
          <w:rFonts w:ascii="Calibri" w:hAnsi="Calibri" w:cstheme="minorHAnsi"/>
          <w:color w:val="000000" w:themeColor="text1"/>
        </w:rPr>
      </w:pPr>
      <w:r w:rsidRPr="006E6DBE">
        <w:rPr>
          <w:rFonts w:ascii="Calibri" w:hAnsi="Calibri"/>
          <w:color w:val="000000" w:themeColor="text1"/>
        </w:rPr>
        <w:t>Wykonawca z</w:t>
      </w:r>
      <w:r>
        <w:rPr>
          <w:rFonts w:ascii="Calibri" w:hAnsi="Calibri"/>
          <w:color w:val="000000" w:themeColor="text1"/>
        </w:rPr>
        <w:t xml:space="preserve">obowiązany jest do opracowania </w:t>
      </w:r>
      <w:r w:rsidRPr="006E6DBE">
        <w:rPr>
          <w:rFonts w:ascii="Calibri" w:hAnsi="Calibri"/>
          <w:color w:val="000000" w:themeColor="text1"/>
        </w:rPr>
        <w:t xml:space="preserve">projektu wykonawczego, </w:t>
      </w:r>
      <w:r w:rsidR="003308E1">
        <w:rPr>
          <w:rFonts w:ascii="Calibri" w:hAnsi="Calibri"/>
          <w:color w:val="000000" w:themeColor="text1"/>
        </w:rPr>
        <w:t>na podstawie koncepcji o</w:t>
      </w:r>
      <w:r w:rsidRPr="006E6DBE">
        <w:rPr>
          <w:rFonts w:ascii="Calibri" w:hAnsi="Calibri"/>
          <w:color w:val="000000" w:themeColor="text1"/>
        </w:rPr>
        <w:t xml:space="preserve">raz do wykonania </w:t>
      </w:r>
      <w:r w:rsidR="003D4329">
        <w:rPr>
          <w:rFonts w:ascii="Calibri" w:hAnsi="Calibri"/>
          <w:color w:val="000000" w:themeColor="text1"/>
        </w:rPr>
        <w:t>modernizacji i doposażenia ogrodu dydaktycznego</w:t>
      </w:r>
      <w:r w:rsidRPr="006E6DBE">
        <w:rPr>
          <w:rFonts w:ascii="Calibri" w:hAnsi="Calibri"/>
          <w:color w:val="000000" w:themeColor="text1"/>
        </w:rPr>
        <w:t xml:space="preserve">. </w:t>
      </w:r>
      <w:r w:rsidR="003308E1" w:rsidRPr="003308E1">
        <w:rPr>
          <w:rFonts w:ascii="Calibri" w:hAnsi="Calibri"/>
          <w:b/>
          <w:color w:val="000000" w:themeColor="text1"/>
        </w:rPr>
        <w:t>P</w:t>
      </w:r>
      <w:r w:rsidRPr="006E6DBE">
        <w:rPr>
          <w:rFonts w:ascii="Calibri" w:hAnsi="Calibri"/>
          <w:b/>
          <w:color w:val="000000" w:themeColor="text1"/>
        </w:rPr>
        <w:t xml:space="preserve">rojekt przed przystąpieniem do wykonania </w:t>
      </w:r>
      <w:r w:rsidR="003D4329">
        <w:rPr>
          <w:rFonts w:ascii="Calibri" w:hAnsi="Calibri"/>
          <w:b/>
          <w:color w:val="000000" w:themeColor="text1"/>
        </w:rPr>
        <w:t xml:space="preserve">modernizacji i doposażenia ogrodu dydaktycznego </w:t>
      </w:r>
      <w:r w:rsidRPr="006E6DBE">
        <w:rPr>
          <w:rFonts w:ascii="Calibri" w:hAnsi="Calibri"/>
          <w:b/>
          <w:color w:val="000000" w:themeColor="text1"/>
        </w:rPr>
        <w:t xml:space="preserve"> wymagać będą akceptacji Zamawiającego.</w:t>
      </w:r>
    </w:p>
    <w:p w:rsidR="002B1643" w:rsidRPr="00AB526B" w:rsidRDefault="002B1643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B526B">
        <w:rPr>
          <w:sz w:val="24"/>
          <w:szCs w:val="24"/>
        </w:rPr>
        <w:t>O</w:t>
      </w:r>
      <w:r>
        <w:rPr>
          <w:sz w:val="24"/>
          <w:szCs w:val="24"/>
        </w:rPr>
        <w:t xml:space="preserve">dbiorcami działań prowadzonych </w:t>
      </w:r>
      <w:r w:rsidRPr="00AB526B">
        <w:rPr>
          <w:sz w:val="24"/>
          <w:szCs w:val="24"/>
        </w:rPr>
        <w:t xml:space="preserve">w  </w:t>
      </w:r>
      <w:r w:rsidR="003D4329">
        <w:rPr>
          <w:sz w:val="24"/>
          <w:szCs w:val="24"/>
        </w:rPr>
        <w:t xml:space="preserve">ogrodzie dydaktycznym </w:t>
      </w:r>
      <w:r w:rsidRPr="00AB526B">
        <w:rPr>
          <w:sz w:val="24"/>
          <w:szCs w:val="24"/>
        </w:rPr>
        <w:t xml:space="preserve">  są zarówno grupy zorganizowane, jak i odbiorcy indywidualni. Wiek odbiorców jest bardzo zróżnicowany, począwszy od młodszych grup przedszkolnych do odbiorców dojrzałych.  </w:t>
      </w:r>
    </w:p>
    <w:p w:rsidR="002B1643" w:rsidRPr="00AB526B" w:rsidRDefault="003D4329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Ogród dydaktyczny w </w:t>
      </w:r>
      <w:r w:rsidR="002B1643" w:rsidRPr="00AB526B">
        <w:rPr>
          <w:sz w:val="24"/>
          <w:szCs w:val="24"/>
        </w:rPr>
        <w:t xml:space="preserve"> </w:t>
      </w:r>
      <w:r w:rsidR="003308E1">
        <w:rPr>
          <w:sz w:val="24"/>
          <w:szCs w:val="24"/>
        </w:rPr>
        <w:t>Jerzwałd</w:t>
      </w:r>
      <w:r>
        <w:rPr>
          <w:sz w:val="24"/>
          <w:szCs w:val="24"/>
        </w:rPr>
        <w:t>zie</w:t>
      </w:r>
      <w:r w:rsidR="002B1643" w:rsidRPr="00AB526B">
        <w:rPr>
          <w:sz w:val="24"/>
          <w:szCs w:val="24"/>
        </w:rPr>
        <w:t xml:space="preserve"> ma  służyć przede wszystkim do prowadzenia zajęć z edukacji </w:t>
      </w:r>
      <w:r w:rsidR="00C8166B">
        <w:rPr>
          <w:sz w:val="24"/>
          <w:szCs w:val="24"/>
        </w:rPr>
        <w:t>przyrodniczej, ekologicznej</w:t>
      </w:r>
      <w:r w:rsidR="002B1643" w:rsidRPr="00AB526B">
        <w:rPr>
          <w:sz w:val="24"/>
          <w:szCs w:val="24"/>
        </w:rPr>
        <w:t xml:space="preserve">, </w:t>
      </w:r>
      <w:r>
        <w:rPr>
          <w:sz w:val="24"/>
          <w:szCs w:val="24"/>
        </w:rPr>
        <w:t>w oparciu o znajdujące się tam siedliska, gatunki roślin oraz urządzenia dydaktyczne, rzeźby wielkoformatowe owadów, tablice informacyjne.</w:t>
      </w:r>
    </w:p>
    <w:p w:rsidR="002B1643" w:rsidRDefault="008858D1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Prezentowane treści merytoryczne </w:t>
      </w:r>
      <w:r w:rsidR="003D4329">
        <w:rPr>
          <w:sz w:val="24"/>
          <w:szCs w:val="24"/>
        </w:rPr>
        <w:t xml:space="preserve">znajdujące się na tablicach i urządzeniach dydaktycznych </w:t>
      </w:r>
      <w:r>
        <w:rPr>
          <w:sz w:val="24"/>
          <w:szCs w:val="24"/>
        </w:rPr>
        <w:t xml:space="preserve"> </w:t>
      </w:r>
      <w:r w:rsidR="00F705A7">
        <w:rPr>
          <w:sz w:val="24"/>
          <w:szCs w:val="24"/>
        </w:rPr>
        <w:t>należy wykonać w języku polskim.</w:t>
      </w:r>
      <w:r>
        <w:rPr>
          <w:sz w:val="24"/>
          <w:szCs w:val="24"/>
        </w:rPr>
        <w:t xml:space="preserve"> Materiały tekstowe</w:t>
      </w:r>
      <w:r w:rsidR="00EE2289">
        <w:rPr>
          <w:sz w:val="24"/>
          <w:szCs w:val="24"/>
        </w:rPr>
        <w:t xml:space="preserve"> </w:t>
      </w:r>
      <w:r>
        <w:rPr>
          <w:sz w:val="24"/>
          <w:szCs w:val="24"/>
        </w:rPr>
        <w:t>przygotowane przez Zamawiającego muszą być sprawdzone przez korektora. Korekta tekstów leży w gestii Wykonawcy.</w:t>
      </w:r>
    </w:p>
    <w:p w:rsidR="00D833EB" w:rsidRDefault="00D833EB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Ogród dydaktyczny musi być dostępny dla osób poruszających się na wózkach inwalidzkich – należy zaprojektować i wykonać ścieżki w ogrodzie o nawierzchniach utwardzonych.</w:t>
      </w:r>
    </w:p>
    <w:p w:rsidR="00144AFC" w:rsidRDefault="00144AFC" w:rsidP="00144AFC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Pr="00AB526B" w:rsidRDefault="00D833EB" w:rsidP="00D833EB">
      <w:pPr>
        <w:pStyle w:val="Akapitzlist"/>
        <w:jc w:val="both"/>
        <w:rPr>
          <w:sz w:val="24"/>
          <w:szCs w:val="24"/>
        </w:rPr>
      </w:pPr>
      <w:bookmarkStart w:id="0" w:name="_GoBack"/>
      <w:bookmarkEnd w:id="0"/>
    </w:p>
    <w:p w:rsidR="00585056" w:rsidRPr="00A7190D" w:rsidRDefault="00585056" w:rsidP="00585056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7190D">
        <w:rPr>
          <w:rFonts w:ascii="Calibri" w:hAnsi="Calibri" w:cs="Calibri"/>
          <w:b/>
          <w:bCs/>
          <w:color w:val="000000" w:themeColor="text1"/>
        </w:rPr>
        <w:t>ZESTAWIENIE POSZCZEGÓLNYCH</w:t>
      </w:r>
      <w:r>
        <w:rPr>
          <w:rFonts w:ascii="Calibri" w:hAnsi="Calibri" w:cs="Calibri"/>
          <w:b/>
          <w:bCs/>
          <w:color w:val="000000" w:themeColor="text1"/>
        </w:rPr>
        <w:t xml:space="preserve"> STREF TEMATYCZNYCH I </w:t>
      </w:r>
      <w:r w:rsidRPr="00A7190D">
        <w:rPr>
          <w:rFonts w:ascii="Calibri" w:hAnsi="Calibri" w:cs="Calibri"/>
          <w:b/>
          <w:bCs/>
          <w:color w:val="000000" w:themeColor="text1"/>
        </w:rPr>
        <w:t>STANOWISK EDUKACYJNYCH</w:t>
      </w:r>
    </w:p>
    <w:p w:rsidR="00585056" w:rsidRPr="00A7190D" w:rsidRDefault="00585056" w:rsidP="00585056">
      <w:pPr>
        <w:spacing w:line="276" w:lineRule="auto"/>
        <w:jc w:val="right"/>
        <w:rPr>
          <w:rFonts w:ascii="Calibri" w:hAnsi="Calibri" w:cs="Calibr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1395"/>
        <w:gridCol w:w="2232"/>
        <w:gridCol w:w="3482"/>
        <w:gridCol w:w="1649"/>
      </w:tblGrid>
      <w:tr w:rsidR="00585056" w:rsidRPr="00A7190D" w:rsidTr="00883DD0">
        <w:trPr>
          <w:cantSplit/>
          <w:trHeight w:val="756"/>
          <w:tblHeader/>
        </w:trPr>
        <w:tc>
          <w:tcPr>
            <w:tcW w:w="284" w:type="pct"/>
            <w:vAlign w:val="center"/>
          </w:tcPr>
          <w:p w:rsidR="00585056" w:rsidRPr="005E356A" w:rsidRDefault="00585056" w:rsidP="00883DD0">
            <w:pPr>
              <w:ind w:left="36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6222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NAZWA </w:t>
            </w: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STR</w:t>
            </w: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FY/</w:t>
            </w:r>
          </w:p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OZNACZENIE NA MAPIE</w:t>
            </w:r>
          </w:p>
        </w:tc>
        <w:tc>
          <w:tcPr>
            <w:tcW w:w="1202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URZADZENIE EDUKACYJNE</w:t>
            </w:r>
          </w:p>
        </w:tc>
        <w:tc>
          <w:tcPr>
            <w:tcW w:w="1875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NASASDZENIA, UZUPEŁNIENIA</w:t>
            </w:r>
          </w:p>
        </w:tc>
        <w:tc>
          <w:tcPr>
            <w:tcW w:w="888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TABLICE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Las miesz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ny/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nr 1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Kompostownik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Chrustownik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„Sprawność dendr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o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log”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Budki lęgowe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prześwietlenie, poprzez 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zakrzaczeń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i podrostu drobnych drzew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uporządkowanie – likwidacja  istniej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ą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cego na tyłach tej strefy starego ko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postownika i stworzenie nowego z trzema komorami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Różn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o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rodność życia w lesie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Del="008972C3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Skalniak</w:t>
            </w:r>
            <w:proofErr w:type="spellEnd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/nr 3</w:t>
            </w:r>
          </w:p>
        </w:tc>
        <w:tc>
          <w:tcPr>
            <w:tcW w:w="1202" w:type="pct"/>
          </w:tcPr>
          <w:p w:rsidR="00585056" w:rsidRPr="005E356A" w:rsidDel="008972C3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Generalne odnowienie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tej strefy poprzez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5"/>
              </w:numPr>
              <w:spacing w:after="160" w:line="240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wymianę podłoża,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5"/>
              </w:numPr>
              <w:spacing w:after="160" w:line="240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uzupełnienie istniejących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5"/>
              </w:numPr>
              <w:spacing w:after="160" w:line="240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dosadzenie nowych gatunków roślin naskalnych 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Rośliny skalne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Środowisko boru śwież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e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go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/nr 4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Model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e: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mrowiska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mrówk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i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rudnic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P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rześwietlenie, poprzez 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zakrzaczeń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i podrostu drobnych drzew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Bór świ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e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ży/ Mrowisko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Środowisko wodne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/nr 6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Generalne uporządkowanie tej strefy poprzez: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 roślinności nadwodnej nadmiernie rozrośniętej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2" w:hanging="12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dosadzenie nowych gatunków roślin nadwodnych i wodnych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Temat: Staw/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Łąka wilgo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na/ nr 6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Utworzenie obok stawu siedliska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łąki wilgotnej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Zioła i owady im towarz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szące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 nr 7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Domki dla dzikich pszczołowatych  (ren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o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wacja istniejących obiektów),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Model ula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Generalne uporządkowanie tej strefy poprzez: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146" w:hanging="149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 ziół na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miernie rozrośniętych,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146" w:hanging="149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stworzenie rabat, w sposób, który będzie ograniczał rozrost ziół, np. p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o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przez stworzenie wysokich rabat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146" w:hanging="149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dosadzenie nowych gatunków ziół 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Dzikie pszczołowate i ich ochrona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Ogród przyj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zny pszcz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łom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/nr 12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Model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: pszczoł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y 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mio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ej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, motyl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– rusałka pokrzywnik</w:t>
            </w: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Uzupełnienie bylin kwiatowych roślin miododajnych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Zwierzęta naszych lasów i łąk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/propozycja lokalizacji -Wykonawca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184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Sylwety zwierząt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184" w:hanging="11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Tropy zwierząt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Drzewa i krzewy obc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go pochodz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 nr 19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Tytuł: Drzewa i krzewy ozdobne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Wrzosowisko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 nr 9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46" w:hanging="149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uzupełnienie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gleby i 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kory na p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o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wierzchni gleby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46" w:hanging="149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uzupełnienie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wrzosów i wrzośców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Tytuł: Wrzosow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i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sko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Ptaki naszych pól, łąk i ogr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dów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/propozycja lokalizacji -Wykonawca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0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„Światowid”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0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„Ptasi zegar” - urządz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e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nie multimedialne,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Tytuł: Ptaki w naszym ogrodzie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Strefa prz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rodniczych zabaw tem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tycznych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/nr 16; propoz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cja lokalizacji -Wykonawca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„Leśne rekordy, czyli skocznia”,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„Ścieżka zmysłów”,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„Zgaduj- Zgadula”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Dendrofon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„Ptasi zegar”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Sylwetka człowieka  przy wejściu do ogrodu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2A523E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2A523E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„Sosna i wrz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sowisko”/ nr 20</w:t>
            </w:r>
          </w:p>
        </w:tc>
        <w:tc>
          <w:tcPr>
            <w:tcW w:w="1202" w:type="pct"/>
          </w:tcPr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Uporządkowanie strefy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Uzupełnienie roślinności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Nadanie ładu przestrzennego</w:t>
            </w:r>
          </w:p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</w:tcPr>
          <w:p w:rsidR="00585056" w:rsidRPr="00DA4E63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Temat:</w:t>
            </w: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Różnice w pokr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ju drzew rosn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ą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cych w różnych warunkach 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2A523E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2A523E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„Dzika łąka”/ nr 21</w:t>
            </w:r>
          </w:p>
        </w:tc>
        <w:tc>
          <w:tcPr>
            <w:tcW w:w="1202" w:type="pct"/>
          </w:tcPr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DA4E63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DA4E63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color w:val="000000" w:themeColor="text1"/>
                <w:sz w:val="20"/>
                <w:szCs w:val="20"/>
              </w:rPr>
              <w:t>Uporządkowanie strefy</w:t>
            </w:r>
          </w:p>
          <w:p w:rsidR="00585056" w:rsidRPr="00DA4E63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color w:val="000000" w:themeColor="text1"/>
                <w:sz w:val="20"/>
                <w:szCs w:val="20"/>
              </w:rPr>
              <w:t>Uzupełnienie roślinności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color w:val="000000" w:themeColor="text1"/>
                <w:sz w:val="20"/>
                <w:szCs w:val="20"/>
              </w:rPr>
              <w:t>Nadanie ładu przestrzennego</w:t>
            </w:r>
          </w:p>
        </w:tc>
        <w:tc>
          <w:tcPr>
            <w:tcW w:w="888" w:type="pct"/>
          </w:tcPr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</w:tbl>
    <w:p w:rsidR="00585056" w:rsidRDefault="00585056" w:rsidP="00585056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:rsidR="00F705A7" w:rsidRDefault="00F705A7" w:rsidP="002B1643">
      <w:pPr>
        <w:spacing w:line="276" w:lineRule="auto"/>
        <w:jc w:val="center"/>
        <w:rPr>
          <w:rFonts w:ascii="Calibri" w:hAnsi="Calibri"/>
          <w:b/>
        </w:rPr>
      </w:pPr>
    </w:p>
    <w:sectPr w:rsidR="00F705A7" w:rsidSect="003F3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0D" w:rsidRDefault="0005060D">
      <w:r>
        <w:separator/>
      </w:r>
    </w:p>
  </w:endnote>
  <w:endnote w:type="continuationSeparator" w:id="0">
    <w:p w:rsidR="0005060D" w:rsidRDefault="000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79781" wp14:editId="534BEDC1">
              <wp:simplePos x="0" y="0"/>
              <wp:positionH relativeFrom="column">
                <wp:posOffset>-719455</wp:posOffset>
              </wp:positionH>
              <wp:positionV relativeFrom="paragraph">
                <wp:posOffset>81915</wp:posOffset>
              </wp:positionV>
              <wp:extent cx="7124700" cy="1905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6.45pt" to="50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" strokecolor="black [3213]" strokeweight=".5pt">
              <v:stroke joinstyle="miter"/>
            </v:line>
          </w:pict>
        </mc:Fallback>
      </mc:AlternateContent>
    </w:r>
  </w:p>
  <w:p w:rsidR="00FA0BA0" w:rsidRPr="008A402D" w:rsidRDefault="00FA0BA0" w:rsidP="00FA0BA0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:rsidR="007B2500" w:rsidRPr="00FA0BA0" w:rsidRDefault="007B2500" w:rsidP="00FA0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9307B" wp14:editId="0175DA18">
              <wp:simplePos x="0" y="0"/>
              <wp:positionH relativeFrom="column">
                <wp:posOffset>-719455</wp:posOffset>
              </wp:positionH>
              <wp:positionV relativeFrom="paragraph">
                <wp:posOffset>109855</wp:posOffset>
              </wp:positionV>
              <wp:extent cx="7200900" cy="9525"/>
              <wp:effectExtent l="0" t="0" r="19050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8.65pt" to="5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" strokecolor="black [3213]" strokeweight=".5pt">
              <v:stroke joinstyle="miter"/>
            </v:line>
          </w:pict>
        </mc:Fallback>
      </mc:AlternateContent>
    </w:r>
  </w:p>
  <w:p w:rsidR="00E827FA" w:rsidRDefault="00E827FA" w:rsidP="00B01F08">
    <w:pPr>
      <w:pStyle w:val="Stopka"/>
      <w:rPr>
        <w:sz w:val="20"/>
        <w:szCs w:val="20"/>
      </w:rPr>
    </w:pPr>
  </w:p>
  <w:p w:rsidR="007B2500" w:rsidRPr="008A402D" w:rsidRDefault="008A402D" w:rsidP="00B01F08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0D" w:rsidRDefault="0005060D">
      <w:r>
        <w:separator/>
      </w:r>
    </w:p>
  </w:footnote>
  <w:footnote w:type="continuationSeparator" w:id="0">
    <w:p w:rsidR="0005060D" w:rsidRDefault="0005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6E" w:rsidRPr="0009252C" w:rsidRDefault="0009252C" w:rsidP="0009252C">
    <w:pPr>
      <w:pStyle w:val="Nagwek"/>
    </w:pPr>
    <w:r>
      <w:rPr>
        <w:noProof/>
      </w:rPr>
      <w:drawing>
        <wp:inline distT="0" distB="0" distL="0" distR="0" wp14:anchorId="477FFB69" wp14:editId="13DCCF40">
          <wp:extent cx="6475136" cy="646801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342" cy="65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09252C" w:rsidP="001A02A1">
    <w:pPr>
      <w:pStyle w:val="Nagwek"/>
      <w:ind w:left="-1134"/>
    </w:pPr>
    <w:r>
      <w:rPr>
        <w:noProof/>
      </w:rPr>
      <w:drawing>
        <wp:inline distT="0" distB="0" distL="0" distR="0" wp14:anchorId="22ECE04E" wp14:editId="7465C5FB">
          <wp:extent cx="734234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294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221"/>
    <w:multiLevelType w:val="hybridMultilevel"/>
    <w:tmpl w:val="B1E40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680D"/>
    <w:multiLevelType w:val="hybridMultilevel"/>
    <w:tmpl w:val="FAD4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269B"/>
    <w:multiLevelType w:val="hybridMultilevel"/>
    <w:tmpl w:val="750A5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C32A0"/>
    <w:multiLevelType w:val="hybridMultilevel"/>
    <w:tmpl w:val="BCB4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E7CA8"/>
    <w:multiLevelType w:val="hybridMultilevel"/>
    <w:tmpl w:val="9518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612E1"/>
    <w:multiLevelType w:val="hybridMultilevel"/>
    <w:tmpl w:val="C73E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6B75"/>
    <w:multiLevelType w:val="hybridMultilevel"/>
    <w:tmpl w:val="5B203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10112"/>
    <w:multiLevelType w:val="hybridMultilevel"/>
    <w:tmpl w:val="9ACC1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95A82"/>
    <w:multiLevelType w:val="hybridMultilevel"/>
    <w:tmpl w:val="0746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145BD"/>
    <w:multiLevelType w:val="hybridMultilevel"/>
    <w:tmpl w:val="628A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F4195"/>
    <w:multiLevelType w:val="hybridMultilevel"/>
    <w:tmpl w:val="4210E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226E9"/>
    <w:rsid w:val="00036D83"/>
    <w:rsid w:val="0005060D"/>
    <w:rsid w:val="00061F20"/>
    <w:rsid w:val="00077DC3"/>
    <w:rsid w:val="00080D83"/>
    <w:rsid w:val="0009252C"/>
    <w:rsid w:val="000A1939"/>
    <w:rsid w:val="000D283E"/>
    <w:rsid w:val="000F682A"/>
    <w:rsid w:val="00124D4A"/>
    <w:rsid w:val="001304E7"/>
    <w:rsid w:val="00130B23"/>
    <w:rsid w:val="00144AFC"/>
    <w:rsid w:val="00147153"/>
    <w:rsid w:val="00191D67"/>
    <w:rsid w:val="001A02A1"/>
    <w:rsid w:val="001B210F"/>
    <w:rsid w:val="001D1B49"/>
    <w:rsid w:val="00206032"/>
    <w:rsid w:val="00215A86"/>
    <w:rsid w:val="00216E05"/>
    <w:rsid w:val="002376C5"/>
    <w:rsid w:val="00241C1F"/>
    <w:rsid w:val="002425AE"/>
    <w:rsid w:val="0024595A"/>
    <w:rsid w:val="00265F53"/>
    <w:rsid w:val="002B1643"/>
    <w:rsid w:val="002C6347"/>
    <w:rsid w:val="002E7E58"/>
    <w:rsid w:val="00315901"/>
    <w:rsid w:val="00320AAC"/>
    <w:rsid w:val="00322DB5"/>
    <w:rsid w:val="00325198"/>
    <w:rsid w:val="003308E1"/>
    <w:rsid w:val="0035482A"/>
    <w:rsid w:val="003619F2"/>
    <w:rsid w:val="00365820"/>
    <w:rsid w:val="003C554F"/>
    <w:rsid w:val="003D4329"/>
    <w:rsid w:val="003F3D6E"/>
    <w:rsid w:val="0040149C"/>
    <w:rsid w:val="00414478"/>
    <w:rsid w:val="00453DF2"/>
    <w:rsid w:val="00464281"/>
    <w:rsid w:val="00492BD3"/>
    <w:rsid w:val="004B312B"/>
    <w:rsid w:val="004B70BD"/>
    <w:rsid w:val="004E534E"/>
    <w:rsid w:val="004F4D0B"/>
    <w:rsid w:val="0052111D"/>
    <w:rsid w:val="00530423"/>
    <w:rsid w:val="00537DF9"/>
    <w:rsid w:val="005760A9"/>
    <w:rsid w:val="00585056"/>
    <w:rsid w:val="00594464"/>
    <w:rsid w:val="005A6475"/>
    <w:rsid w:val="00614A69"/>
    <w:rsid w:val="00622781"/>
    <w:rsid w:val="00640BFF"/>
    <w:rsid w:val="00657982"/>
    <w:rsid w:val="00685776"/>
    <w:rsid w:val="0069621B"/>
    <w:rsid w:val="0069734F"/>
    <w:rsid w:val="006B4267"/>
    <w:rsid w:val="006F209E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27311"/>
    <w:rsid w:val="00834BB4"/>
    <w:rsid w:val="00835187"/>
    <w:rsid w:val="008573E6"/>
    <w:rsid w:val="00873501"/>
    <w:rsid w:val="00876326"/>
    <w:rsid w:val="008858D1"/>
    <w:rsid w:val="008873C9"/>
    <w:rsid w:val="008945D9"/>
    <w:rsid w:val="008A402D"/>
    <w:rsid w:val="009802EB"/>
    <w:rsid w:val="00997850"/>
    <w:rsid w:val="00997E20"/>
    <w:rsid w:val="009A4979"/>
    <w:rsid w:val="009D71C1"/>
    <w:rsid w:val="009F1ECD"/>
    <w:rsid w:val="009F2CF0"/>
    <w:rsid w:val="00A0160D"/>
    <w:rsid w:val="00A04690"/>
    <w:rsid w:val="00A40DD3"/>
    <w:rsid w:val="00A7224F"/>
    <w:rsid w:val="00A8311B"/>
    <w:rsid w:val="00AB2561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B76D0"/>
    <w:rsid w:val="00BC363C"/>
    <w:rsid w:val="00C13D5F"/>
    <w:rsid w:val="00C62C24"/>
    <w:rsid w:val="00C635B6"/>
    <w:rsid w:val="00C8166B"/>
    <w:rsid w:val="00CA5CBD"/>
    <w:rsid w:val="00CE005B"/>
    <w:rsid w:val="00D0361A"/>
    <w:rsid w:val="00D30ADD"/>
    <w:rsid w:val="00D43A0D"/>
    <w:rsid w:val="00D46867"/>
    <w:rsid w:val="00D526F3"/>
    <w:rsid w:val="00D60A72"/>
    <w:rsid w:val="00D80E90"/>
    <w:rsid w:val="00D833EB"/>
    <w:rsid w:val="00DA2034"/>
    <w:rsid w:val="00DC733E"/>
    <w:rsid w:val="00DD6A77"/>
    <w:rsid w:val="00DF57BE"/>
    <w:rsid w:val="00E06500"/>
    <w:rsid w:val="00E1286B"/>
    <w:rsid w:val="00E31834"/>
    <w:rsid w:val="00E52890"/>
    <w:rsid w:val="00E57060"/>
    <w:rsid w:val="00E81ADD"/>
    <w:rsid w:val="00E827FA"/>
    <w:rsid w:val="00E87616"/>
    <w:rsid w:val="00EA5C16"/>
    <w:rsid w:val="00EE2289"/>
    <w:rsid w:val="00EF000D"/>
    <w:rsid w:val="00F23209"/>
    <w:rsid w:val="00F545A3"/>
    <w:rsid w:val="00F705A7"/>
    <w:rsid w:val="00FA0BA0"/>
    <w:rsid w:val="00FB5706"/>
    <w:rsid w:val="00FB7887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6E63-0557-4EC6-A80B-1742D228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20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oem</cp:lastModifiedBy>
  <cp:revision>5</cp:revision>
  <cp:lastPrinted>2017-12-12T12:43:00Z</cp:lastPrinted>
  <dcterms:created xsi:type="dcterms:W3CDTF">2020-01-13T09:58:00Z</dcterms:created>
  <dcterms:modified xsi:type="dcterms:W3CDTF">2020-01-13T10:18:00Z</dcterms:modified>
</cp:coreProperties>
</file>